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FD6" w:rsidRDefault="00434CBF">
      <w:pPr>
        <w:spacing w:after="98" w:line="259" w:lineRule="auto"/>
        <w:ind w:left="0" w:right="3206" w:firstLine="0"/>
        <w:jc w:val="center"/>
      </w:pPr>
      <w:r>
        <w:rPr>
          <w:noProof/>
        </w:rPr>
        <w:drawing>
          <wp:inline distT="0" distB="0" distL="0" distR="0">
            <wp:extent cx="3695700" cy="1277620"/>
            <wp:effectExtent l="0" t="0" r="0" b="0"/>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5"/>
                    <a:stretch>
                      <a:fillRect/>
                    </a:stretch>
                  </pic:blipFill>
                  <pic:spPr>
                    <a:xfrm>
                      <a:off x="0" y="0"/>
                      <a:ext cx="3695700" cy="1277620"/>
                    </a:xfrm>
                    <a:prstGeom prst="rect">
                      <a:avLst/>
                    </a:prstGeom>
                  </pic:spPr>
                </pic:pic>
              </a:graphicData>
            </a:graphic>
          </wp:inline>
        </w:drawing>
      </w:r>
      <w:r>
        <w:rPr>
          <w:sz w:val="22"/>
        </w:rPr>
        <w:t xml:space="preserve"> </w:t>
      </w:r>
    </w:p>
    <w:p w:rsidR="00A54FD6" w:rsidRDefault="00434CBF">
      <w:pPr>
        <w:spacing w:after="0" w:line="259" w:lineRule="auto"/>
        <w:ind w:left="0" w:right="4" w:firstLine="0"/>
        <w:jc w:val="center"/>
      </w:pPr>
      <w:r>
        <w:rPr>
          <w:b/>
          <w:sz w:val="40"/>
        </w:rPr>
        <w:t xml:space="preserve">AVIS D’APPEL PUBLIC A CONCURRENCE </w:t>
      </w:r>
    </w:p>
    <w:p w:rsidR="00A54FD6" w:rsidRDefault="00434CBF">
      <w:pPr>
        <w:spacing w:after="224" w:line="259" w:lineRule="auto"/>
        <w:ind w:left="-29" w:right="-25" w:firstLine="0"/>
        <w:jc w:val="left"/>
      </w:pPr>
      <w:r>
        <w:rPr>
          <w:noProof/>
          <w:sz w:val="22"/>
        </w:rPr>
        <mc:AlternateContent>
          <mc:Choice Requires="wpg">
            <w:drawing>
              <wp:inline distT="0" distB="0" distL="0" distR="0">
                <wp:extent cx="5798185" cy="18288"/>
                <wp:effectExtent l="0" t="0" r="0" b="0"/>
                <wp:docPr id="840" name="Group 840"/>
                <wp:cNvGraphicFramePr/>
                <a:graphic xmlns:a="http://schemas.openxmlformats.org/drawingml/2006/main">
                  <a:graphicData uri="http://schemas.microsoft.com/office/word/2010/wordprocessingGroup">
                    <wpg:wgp>
                      <wpg:cNvGrpSpPr/>
                      <wpg:grpSpPr>
                        <a:xfrm>
                          <a:off x="0" y="0"/>
                          <a:ext cx="5798185" cy="18288"/>
                          <a:chOff x="0" y="0"/>
                          <a:chExt cx="5798185" cy="18288"/>
                        </a:xfrm>
                      </wpg:grpSpPr>
                      <wps:wsp>
                        <wps:cNvPr id="1033" name="Shape 1033"/>
                        <wps:cNvSpPr/>
                        <wps:spPr>
                          <a:xfrm>
                            <a:off x="0" y="0"/>
                            <a:ext cx="5798185" cy="18288"/>
                          </a:xfrm>
                          <a:custGeom>
                            <a:avLst/>
                            <a:gdLst/>
                            <a:ahLst/>
                            <a:cxnLst/>
                            <a:rect l="0" t="0" r="0" b="0"/>
                            <a:pathLst>
                              <a:path w="5798185" h="18288">
                                <a:moveTo>
                                  <a:pt x="0" y="0"/>
                                </a:moveTo>
                                <a:lnTo>
                                  <a:pt x="5798185" y="0"/>
                                </a:lnTo>
                                <a:lnTo>
                                  <a:pt x="579818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40" style="width:456.55pt;height:1.44pt;mso-position-horizontal-relative:char;mso-position-vertical-relative:line" coordsize="57981,182">
                <v:shape id="Shape 1034" style="position:absolute;width:57981;height:182;left:0;top:0;" coordsize="5798185,18288" path="m0,0l5798185,0l5798185,18288l0,18288l0,0">
                  <v:stroke weight="0pt" endcap="flat" joinstyle="miter" miterlimit="10" on="false" color="#000000" opacity="0"/>
                  <v:fill on="true" color="#000000"/>
                </v:shape>
              </v:group>
            </w:pict>
          </mc:Fallback>
        </mc:AlternateContent>
      </w:r>
    </w:p>
    <w:p w:rsidR="00A54FD6" w:rsidRPr="00C31AD9" w:rsidRDefault="00C31AD9" w:rsidP="00C31AD9">
      <w:pPr>
        <w:spacing w:after="161" w:line="259" w:lineRule="auto"/>
        <w:ind w:left="216" w:right="0" w:firstLine="0"/>
        <w:jc w:val="center"/>
        <w:rPr>
          <w:b/>
          <w:sz w:val="32"/>
          <w:szCs w:val="32"/>
        </w:rPr>
      </w:pPr>
      <w:r>
        <w:rPr>
          <w:b/>
          <w:sz w:val="32"/>
          <w:szCs w:val="32"/>
        </w:rPr>
        <w:t xml:space="preserve">TRAVAUX DE </w:t>
      </w:r>
      <w:r w:rsidRPr="00C31AD9">
        <w:rPr>
          <w:b/>
          <w:sz w:val="32"/>
          <w:szCs w:val="32"/>
        </w:rPr>
        <w:t xml:space="preserve">SECURISATION ET </w:t>
      </w:r>
      <w:r>
        <w:rPr>
          <w:b/>
          <w:sz w:val="32"/>
          <w:szCs w:val="32"/>
        </w:rPr>
        <w:t xml:space="preserve">DE </w:t>
      </w:r>
      <w:r w:rsidRPr="00C31AD9">
        <w:rPr>
          <w:b/>
          <w:sz w:val="32"/>
          <w:szCs w:val="32"/>
        </w:rPr>
        <w:t xml:space="preserve">CONSERVATION </w:t>
      </w:r>
      <w:bookmarkStart w:id="0" w:name="_Hlk521762951"/>
      <w:r w:rsidRPr="00C31AD9">
        <w:rPr>
          <w:b/>
          <w:sz w:val="32"/>
          <w:szCs w:val="32"/>
        </w:rPr>
        <w:t xml:space="preserve">DES VESTIGES </w:t>
      </w:r>
      <w:bookmarkEnd w:id="0"/>
      <w:r w:rsidRPr="00C31AD9">
        <w:rPr>
          <w:b/>
          <w:sz w:val="32"/>
          <w:szCs w:val="32"/>
        </w:rPr>
        <w:t>DU BAGNE DE LA PRESQU’ILE DE KUTO, SUR LA COMMUNE DE L’ÎLE DES PINS</w:t>
      </w:r>
    </w:p>
    <w:p w:rsidR="00A54FD6" w:rsidRDefault="00434CBF">
      <w:pPr>
        <w:pStyle w:val="Titre1"/>
        <w:spacing w:after="88"/>
        <w:ind w:left="0" w:right="12"/>
      </w:pPr>
      <w:r>
        <w:t xml:space="preserve">__________________________________ </w:t>
      </w:r>
    </w:p>
    <w:p w:rsidR="00A54FD6" w:rsidRDefault="00434CBF">
      <w:pPr>
        <w:ind w:left="-5" w:right="0"/>
      </w:pPr>
      <w:r>
        <w:t xml:space="preserve">La province Sud </w:t>
      </w:r>
      <w:r w:rsidR="00815A43">
        <w:t xml:space="preserve">vous informe qu’elle </w:t>
      </w:r>
      <w:r>
        <w:t xml:space="preserve">lance un appel à concurrence sans variante pour </w:t>
      </w:r>
      <w:r w:rsidR="00BB7248">
        <w:t xml:space="preserve">des travaux de sécurisation et de conservation </w:t>
      </w:r>
      <w:r w:rsidR="007D41CF">
        <w:t xml:space="preserve">de vestiges </w:t>
      </w:r>
      <w:r w:rsidR="00BB7248">
        <w:t>le long d</w:t>
      </w:r>
      <w:r w:rsidR="005F7C0A">
        <w:t>u</w:t>
      </w:r>
      <w:r w:rsidR="00BB7248">
        <w:t xml:space="preserve"> chemin de randonnée</w:t>
      </w:r>
      <w:r w:rsidR="00815A43">
        <w:t>. Dossier</w:t>
      </w:r>
      <w:r>
        <w:t xml:space="preserve"> auprès de la direction de la culture, de la jeunesse et des sports de la province Sud - pôle protection et valorisation des patrimoines. </w:t>
      </w:r>
    </w:p>
    <w:p w:rsidR="00EE40B4" w:rsidRDefault="00434CBF">
      <w:pPr>
        <w:ind w:left="-5" w:right="0"/>
      </w:pPr>
      <w:r>
        <w:t xml:space="preserve">Le dossier peut être consulté à l’accueil du centre administratif de la province Sud – 6, route des Artifices – Artillerie – Nouméa. </w:t>
      </w:r>
    </w:p>
    <w:p w:rsidR="00A54FD6" w:rsidRDefault="00EE40B4">
      <w:pPr>
        <w:ind w:left="-5" w:right="0"/>
      </w:pPr>
      <w:r>
        <w:rPr>
          <w:b/>
        </w:rPr>
        <w:t>Une v</w:t>
      </w:r>
      <w:r w:rsidR="00BB7248" w:rsidRPr="000855BF">
        <w:rPr>
          <w:b/>
        </w:rPr>
        <w:t>isite des vestiges</w:t>
      </w:r>
      <w:r>
        <w:rPr>
          <w:b/>
        </w:rPr>
        <w:t xml:space="preserve"> est possible sur</w:t>
      </w:r>
      <w:r w:rsidR="00BB7248" w:rsidRPr="000855BF">
        <w:rPr>
          <w:b/>
        </w:rPr>
        <w:t xml:space="preserve"> demande</w:t>
      </w:r>
      <w:r w:rsidR="00BB7248">
        <w:t>.</w:t>
      </w:r>
    </w:p>
    <w:p w:rsidR="009730C2" w:rsidRDefault="00434CBF">
      <w:pPr>
        <w:spacing w:after="210"/>
        <w:ind w:left="-5" w:right="0"/>
      </w:pPr>
      <w:r>
        <w:t xml:space="preserve">La version numérique du dossier </w:t>
      </w:r>
    </w:p>
    <w:p w:rsidR="00A54FD6" w:rsidRDefault="00434CBF">
      <w:pPr>
        <w:spacing w:after="210"/>
        <w:ind w:left="-5" w:right="0"/>
      </w:pPr>
      <w:proofErr w:type="gramStart"/>
      <w:r>
        <w:t>est</w:t>
      </w:r>
      <w:proofErr w:type="gramEnd"/>
      <w:r>
        <w:t xml:space="preserve"> mise à disposition sur simple demande soit : </w:t>
      </w:r>
    </w:p>
    <w:p w:rsidR="00A54FD6" w:rsidRDefault="00434CBF">
      <w:pPr>
        <w:numPr>
          <w:ilvl w:val="0"/>
          <w:numId w:val="1"/>
        </w:numPr>
        <w:spacing w:after="45"/>
        <w:ind w:right="0" w:hanging="360"/>
      </w:pPr>
      <w:proofErr w:type="gramStart"/>
      <w:r>
        <w:t>par</w:t>
      </w:r>
      <w:proofErr w:type="gramEnd"/>
      <w:r>
        <w:t xml:space="preserve"> téléphone au 20.48.1</w:t>
      </w:r>
      <w:r w:rsidR="00EE40B4">
        <w:t>6</w:t>
      </w:r>
      <w:r>
        <w:t xml:space="preserve"> </w:t>
      </w:r>
    </w:p>
    <w:p w:rsidR="00A54FD6" w:rsidRDefault="00434CBF">
      <w:pPr>
        <w:numPr>
          <w:ilvl w:val="0"/>
          <w:numId w:val="1"/>
        </w:numPr>
        <w:ind w:right="0" w:hanging="360"/>
      </w:pPr>
      <w:proofErr w:type="gramStart"/>
      <w:r>
        <w:t>par</w:t>
      </w:r>
      <w:proofErr w:type="gramEnd"/>
      <w:r>
        <w:t xml:space="preserve"> courriel :</w:t>
      </w:r>
      <w:r w:rsidR="00EE40B4">
        <w:t xml:space="preserve"> </w:t>
      </w:r>
      <w:hyperlink r:id="rId6" w:history="1">
        <w:r w:rsidR="00EE40B4" w:rsidRPr="00CE3281">
          <w:rPr>
            <w:rStyle w:val="Lienhypertexte"/>
          </w:rPr>
          <w:t>laurent.fayard@province-sud.nc</w:t>
        </w:r>
      </w:hyperlink>
      <w:r w:rsidR="00EE40B4">
        <w:t xml:space="preserve"> ou</w:t>
      </w:r>
      <w:r>
        <w:t xml:space="preserve"> </w:t>
      </w:r>
      <w:hyperlink r:id="rId7" w:history="1">
        <w:r w:rsidR="00EE40B4" w:rsidRPr="00CE3281">
          <w:rPr>
            <w:rStyle w:val="Lienhypertexte"/>
          </w:rPr>
          <w:t>dcjs.ppvp.contact@province-sud.nc</w:t>
        </w:r>
      </w:hyperlink>
      <w:r w:rsidR="00EE40B4">
        <w:t xml:space="preserve"> </w:t>
      </w:r>
    </w:p>
    <w:p w:rsidR="00A54FD6" w:rsidRDefault="00434CBF">
      <w:pPr>
        <w:spacing w:after="208"/>
        <w:ind w:left="-5" w:right="0"/>
      </w:pPr>
      <w:r>
        <w:t xml:space="preserve">Les offres devront être : </w:t>
      </w:r>
    </w:p>
    <w:p w:rsidR="00A54FD6" w:rsidRDefault="00434CBF">
      <w:pPr>
        <w:numPr>
          <w:ilvl w:val="0"/>
          <w:numId w:val="1"/>
        </w:numPr>
        <w:spacing w:after="0"/>
        <w:ind w:right="0" w:hanging="360"/>
      </w:pPr>
      <w:proofErr w:type="gramStart"/>
      <w:r>
        <w:t>déposées</w:t>
      </w:r>
      <w:proofErr w:type="gramEnd"/>
      <w:r>
        <w:t xml:space="preserve"> en format papier sous pli cacheté, contre récépissé, à l’accueil du centre administratif de la province Sud, 6 route des artifices – Artillerie - Nouméa  </w:t>
      </w:r>
    </w:p>
    <w:p w:rsidR="00A54FD6" w:rsidRDefault="00434CBF">
      <w:pPr>
        <w:spacing w:after="208"/>
        <w:ind w:left="-5" w:right="0"/>
      </w:pPr>
      <w:proofErr w:type="gramStart"/>
      <w:r>
        <w:t>ou</w:t>
      </w:r>
      <w:proofErr w:type="gramEnd"/>
      <w:r>
        <w:t xml:space="preserve"> </w:t>
      </w:r>
    </w:p>
    <w:p w:rsidR="00A54FD6" w:rsidRDefault="00434CBF">
      <w:pPr>
        <w:numPr>
          <w:ilvl w:val="0"/>
          <w:numId w:val="1"/>
        </w:numPr>
        <w:spacing w:after="0"/>
        <w:ind w:right="0" w:hanging="360"/>
      </w:pPr>
      <w:proofErr w:type="gramStart"/>
      <w:r>
        <w:t>envoyées</w:t>
      </w:r>
      <w:proofErr w:type="gramEnd"/>
      <w:r>
        <w:t xml:space="preserve"> par mail au courriel suivant : </w:t>
      </w:r>
      <w:hyperlink r:id="rId8" w:history="1">
        <w:r w:rsidR="00EE40B4" w:rsidRPr="00CE3281">
          <w:rPr>
            <w:rStyle w:val="Lienhypertexte"/>
          </w:rPr>
          <w:t>dcjs.ppvp.contact@province-sud.nc</w:t>
        </w:r>
      </w:hyperlink>
      <w:r w:rsidR="00EE40B4">
        <w:t xml:space="preserve"> </w:t>
      </w:r>
      <w:r>
        <w:t xml:space="preserve">- un accusé de réception sera délivré. </w:t>
      </w:r>
    </w:p>
    <w:p w:rsidR="00A54FD6" w:rsidRDefault="00434CBF">
      <w:pPr>
        <w:spacing w:after="0" w:line="259" w:lineRule="auto"/>
        <w:ind w:left="720" w:right="0" w:firstLine="0"/>
        <w:jc w:val="left"/>
      </w:pPr>
      <w:r>
        <w:t xml:space="preserve"> </w:t>
      </w:r>
    </w:p>
    <w:p w:rsidR="00A54FD6" w:rsidRPr="00EE40B4" w:rsidRDefault="00434CBF">
      <w:pPr>
        <w:spacing w:after="164" w:line="259" w:lineRule="auto"/>
        <w:ind w:left="0" w:right="0" w:firstLine="0"/>
        <w:jc w:val="left"/>
        <w:rPr>
          <w:sz w:val="28"/>
          <w:szCs w:val="28"/>
        </w:rPr>
      </w:pPr>
      <w:r w:rsidRPr="00EE40B4">
        <w:rPr>
          <w:b/>
          <w:sz w:val="28"/>
          <w:szCs w:val="28"/>
        </w:rPr>
        <w:t xml:space="preserve">Au plus tard le </w:t>
      </w:r>
      <w:r w:rsidR="00EE40B4" w:rsidRPr="00EE40B4">
        <w:rPr>
          <w:b/>
          <w:sz w:val="28"/>
          <w:szCs w:val="28"/>
        </w:rPr>
        <w:t>mercredi 6 mai</w:t>
      </w:r>
      <w:r w:rsidR="00941DC7" w:rsidRPr="00EE40B4">
        <w:rPr>
          <w:b/>
          <w:sz w:val="28"/>
          <w:szCs w:val="28"/>
        </w:rPr>
        <w:t xml:space="preserve"> </w:t>
      </w:r>
      <w:r w:rsidRPr="00EE40B4">
        <w:rPr>
          <w:b/>
          <w:sz w:val="28"/>
          <w:szCs w:val="28"/>
        </w:rPr>
        <w:t xml:space="preserve">à 12h00, délai de rigueur. </w:t>
      </w:r>
    </w:p>
    <w:p w:rsidR="00F91693" w:rsidRDefault="00434CBF" w:rsidP="00F91693">
      <w:pPr>
        <w:ind w:left="-5" w:right="0"/>
        <w:rPr>
          <w:rFonts w:ascii="Times New Roman" w:eastAsiaTheme="minorHAnsi" w:hAnsi="Times New Roman" w:cs="Times New Roman"/>
          <w:color w:val="auto"/>
          <w:szCs w:val="24"/>
          <w:lang w:eastAsia="fr-NC"/>
        </w:rPr>
      </w:pPr>
      <w:r>
        <w:t>L’attention des soumissionnaires est attirée sur la nécessité du strict respect du cahier des charges.</w:t>
      </w:r>
      <w:r w:rsidR="00F91693" w:rsidRPr="00F91693">
        <w:rPr>
          <w:rFonts w:ascii="Times New Roman" w:eastAsiaTheme="minorHAnsi" w:hAnsi="Times New Roman" w:cs="Times New Roman"/>
          <w:color w:val="auto"/>
          <w:szCs w:val="24"/>
          <w:lang w:eastAsia="fr-NC"/>
        </w:rPr>
        <w:t xml:space="preserve"> </w:t>
      </w:r>
    </w:p>
    <w:p w:rsidR="00F91693" w:rsidRPr="00F91693" w:rsidRDefault="00F91693" w:rsidP="00F91693">
      <w:pPr>
        <w:ind w:left="-5" w:right="0"/>
      </w:pPr>
      <w:r w:rsidRPr="00F91693">
        <w:t xml:space="preserve">Ces travaux sont soumis aux obligations de la </w:t>
      </w:r>
      <w:hyperlink r:id="rId9" w:anchor="search=%2214-90%22" w:history="1">
        <w:r w:rsidRPr="00080267">
          <w:rPr>
            <w:rStyle w:val="Lienhypertexte"/>
          </w:rPr>
          <w:t>délibération n° 14-90/APS relative à la protection et à la conservation du patrimoine dans la province Sud</w:t>
        </w:r>
      </w:hyperlink>
      <w:bookmarkStart w:id="1" w:name="_GoBack"/>
      <w:bookmarkEnd w:id="1"/>
      <w:r w:rsidRPr="00F91693">
        <w:t>.</w:t>
      </w:r>
    </w:p>
    <w:p w:rsidR="00A54FD6" w:rsidRDefault="00A54FD6">
      <w:pPr>
        <w:ind w:left="-5" w:right="0"/>
      </w:pPr>
    </w:p>
    <w:p w:rsidR="007D41CF" w:rsidRDefault="007D41CF">
      <w:pPr>
        <w:ind w:left="-5" w:right="0"/>
        <w:rPr>
          <w:b/>
        </w:rPr>
      </w:pPr>
      <w:r>
        <w:rPr>
          <w:b/>
        </w:rPr>
        <w:lastRenderedPageBreak/>
        <w:t xml:space="preserve">RECAPITULATIF DES PIECES à FOURNIR à L’APPUI DE LA CANDIDATURE : </w:t>
      </w:r>
    </w:p>
    <w:p w:rsidR="007D41CF" w:rsidRDefault="007D41CF" w:rsidP="007D41CF">
      <w:pPr>
        <w:pStyle w:val="Paragraphedeliste"/>
        <w:numPr>
          <w:ilvl w:val="0"/>
          <w:numId w:val="1"/>
        </w:numPr>
        <w:ind w:right="0"/>
      </w:pPr>
      <w:r>
        <w:t xml:space="preserve">Une note sous forme de mémoire technique afin de justifier de l’expérience de l’entreprise en matière de restauration de monuments historiques protégés. </w:t>
      </w:r>
      <w:r w:rsidR="00A31D18">
        <w:t>(</w:t>
      </w:r>
      <w:r>
        <w:t>Sans justifications les candidats ne seront pas retenus</w:t>
      </w:r>
      <w:r w:rsidR="00A31D18">
        <w:t>)</w:t>
      </w:r>
      <w:r>
        <w:t>.</w:t>
      </w:r>
    </w:p>
    <w:p w:rsidR="007D41CF" w:rsidRPr="007D41CF" w:rsidRDefault="007D41CF" w:rsidP="007D41CF">
      <w:pPr>
        <w:pStyle w:val="Paragraphedeliste"/>
        <w:numPr>
          <w:ilvl w:val="0"/>
          <w:numId w:val="1"/>
        </w:numPr>
      </w:pPr>
      <w:r w:rsidRPr="007D41CF">
        <w:t>les références des candidats, et reprenant la liste des travaux similaires qu'ils ont exécutés ou à l'exécution desquels ils ont participé : le lieu, la date, la nature et l'importance de ces travaux, ainsi que les noms, qualités et domiciles des hommes de l'art sous la direction desquels ces travaux ont été exécutés en cas d'absence de références en nom propre, l'emploi qu'ils occupaient dans chacune des entreprises auxquelles ils ont collaboré, ainsi que les noms, qualités et domiciles des hommes de l'art sous la direction desquels ils ont travaillé ;</w:t>
      </w:r>
    </w:p>
    <w:p w:rsidR="007D41CF" w:rsidRPr="007D41CF" w:rsidRDefault="007D41CF" w:rsidP="007D41CF">
      <w:pPr>
        <w:pStyle w:val="Paragraphedeliste"/>
        <w:numPr>
          <w:ilvl w:val="0"/>
          <w:numId w:val="1"/>
        </w:numPr>
      </w:pPr>
      <w:proofErr w:type="gramStart"/>
      <w:r w:rsidRPr="007D41CF">
        <w:t>les</w:t>
      </w:r>
      <w:proofErr w:type="gramEnd"/>
      <w:r w:rsidRPr="007D41CF">
        <w:t xml:space="preserve"> références des différentes fournitures et des fournisseurs en matériaux que l’entreprise envisage de mettre en œuvre dans le cadre de la réalisation des travaux.</w:t>
      </w:r>
    </w:p>
    <w:p w:rsidR="007D41CF" w:rsidRPr="007D41CF" w:rsidRDefault="007D41CF" w:rsidP="007D41CF">
      <w:pPr>
        <w:pStyle w:val="Paragraphedeliste"/>
        <w:numPr>
          <w:ilvl w:val="0"/>
          <w:numId w:val="1"/>
        </w:numPr>
      </w:pPr>
      <w:r w:rsidRPr="007D41CF">
        <w:t>Un état des moyens techniques et matériels dont l'entrepreneur dispose pour exécuter les prestations et qu’il compte affecter au chantier.</w:t>
      </w:r>
    </w:p>
    <w:p w:rsidR="007D41CF" w:rsidRPr="007D41CF" w:rsidRDefault="007D41CF" w:rsidP="007D41CF">
      <w:pPr>
        <w:pStyle w:val="Paragraphedeliste"/>
        <w:numPr>
          <w:ilvl w:val="0"/>
          <w:numId w:val="1"/>
        </w:numPr>
      </w:pPr>
      <w:r w:rsidRPr="007D41CF">
        <w:t>Un état des effectifs avec mention de la classification professionnelle du personnel salarié que l'entreprise projette d'occuper effectivement pour l'exécution des travaux.</w:t>
      </w:r>
    </w:p>
    <w:p w:rsidR="007D41CF" w:rsidRPr="007D41CF" w:rsidRDefault="007D41CF" w:rsidP="007D41CF">
      <w:pPr>
        <w:pStyle w:val="Paragraphedeliste"/>
        <w:numPr>
          <w:ilvl w:val="0"/>
          <w:numId w:val="1"/>
        </w:numPr>
      </w:pPr>
      <w:r w:rsidRPr="007D41CF">
        <w:t>Pour chaque candidat, l’attestation sur l’honneur jointe en annexe dûment complétée et signée indiquant qu’il est en situation régulière au regard des obligations fiscales et sociales à la date du dépôt de l’offre.</w:t>
      </w:r>
    </w:p>
    <w:p w:rsidR="007D41CF" w:rsidRDefault="007D41CF" w:rsidP="007D41CF">
      <w:pPr>
        <w:pStyle w:val="Paragraphedeliste"/>
        <w:numPr>
          <w:ilvl w:val="0"/>
          <w:numId w:val="1"/>
        </w:numPr>
        <w:ind w:right="0"/>
      </w:pPr>
      <w:r w:rsidRPr="007D41CF">
        <w:t>Le plan de charge des candidats</w:t>
      </w:r>
      <w:r>
        <w:t>.</w:t>
      </w:r>
    </w:p>
    <w:p w:rsidR="007D41CF" w:rsidRDefault="007D41CF" w:rsidP="007D41CF">
      <w:pPr>
        <w:pStyle w:val="Paragraphedeliste"/>
        <w:numPr>
          <w:ilvl w:val="0"/>
          <w:numId w:val="1"/>
        </w:numPr>
        <w:ind w:right="0"/>
      </w:pPr>
      <w:r w:rsidRPr="007D41CF">
        <w:t>L’attestation d’assurance en responsabilité civile et professionnelle</w:t>
      </w:r>
      <w:r>
        <w:t>.</w:t>
      </w:r>
    </w:p>
    <w:p w:rsidR="007D41CF" w:rsidRPr="007D41CF" w:rsidRDefault="007D41CF" w:rsidP="007D41CF">
      <w:pPr>
        <w:pStyle w:val="Paragraphedeliste"/>
        <w:ind w:right="0" w:firstLine="0"/>
      </w:pPr>
    </w:p>
    <w:p w:rsidR="00A31D18" w:rsidRPr="00A31D18" w:rsidRDefault="00A31D18">
      <w:pPr>
        <w:ind w:left="-5" w:right="0"/>
        <w:rPr>
          <w:b/>
        </w:rPr>
      </w:pPr>
      <w:r w:rsidRPr="00A31D18">
        <w:rPr>
          <w:b/>
        </w:rPr>
        <w:t xml:space="preserve">SOUS-TRAITANT : </w:t>
      </w:r>
    </w:p>
    <w:p w:rsidR="00A31D18" w:rsidRDefault="00F91693" w:rsidP="00F91693">
      <w:pPr>
        <w:pStyle w:val="Paragraphedeliste"/>
        <w:numPr>
          <w:ilvl w:val="0"/>
          <w:numId w:val="1"/>
        </w:numPr>
        <w:ind w:right="0"/>
      </w:pPr>
      <w:r w:rsidRPr="00F91693">
        <w:t>La fiche d’identification du sous-traitant</w:t>
      </w:r>
      <w:r>
        <w:t>.</w:t>
      </w:r>
    </w:p>
    <w:p w:rsidR="00F91693" w:rsidRDefault="00F91693" w:rsidP="00F91693">
      <w:pPr>
        <w:pStyle w:val="Paragraphedeliste"/>
        <w:ind w:right="0" w:firstLine="0"/>
      </w:pPr>
    </w:p>
    <w:p w:rsidR="00F91693" w:rsidRPr="00F91693" w:rsidRDefault="00F91693" w:rsidP="00F91693">
      <w:pPr>
        <w:spacing w:before="100" w:beforeAutospacing="1" w:after="100" w:afterAutospacing="1" w:line="240" w:lineRule="auto"/>
        <w:ind w:left="0" w:right="0" w:firstLine="0"/>
        <w:jc w:val="left"/>
        <w:rPr>
          <w:rFonts w:ascii="Times New Roman" w:hAnsi="Times New Roman" w:cs="Times New Roman"/>
          <w:color w:val="auto"/>
          <w:szCs w:val="24"/>
          <w:lang w:eastAsia="fr-NC"/>
        </w:rPr>
      </w:pPr>
      <w:r w:rsidRPr="00F91693">
        <w:rPr>
          <w:rFonts w:ascii="Times New Roman" w:hAnsi="Times New Roman" w:cs="Times New Roman"/>
          <w:color w:val="auto"/>
          <w:szCs w:val="24"/>
          <w:lang w:eastAsia="fr-NC"/>
        </w:rPr>
        <w:t>Toutes les pièces doivent être retournées paraphées et signées.</w:t>
      </w:r>
    </w:p>
    <w:p w:rsidR="00F91693" w:rsidRPr="00F91693" w:rsidRDefault="00F91693" w:rsidP="00F91693">
      <w:pPr>
        <w:spacing w:before="100" w:beforeAutospacing="1" w:after="100" w:afterAutospacing="1" w:line="240" w:lineRule="auto"/>
        <w:ind w:left="0" w:right="0" w:firstLine="0"/>
        <w:rPr>
          <w:rFonts w:ascii="Times New Roman" w:hAnsi="Times New Roman" w:cs="Times New Roman"/>
          <w:color w:val="auto"/>
          <w:szCs w:val="24"/>
          <w:lang w:eastAsia="fr-NC"/>
        </w:rPr>
      </w:pPr>
      <w:r w:rsidRPr="00F91693">
        <w:rPr>
          <w:rFonts w:ascii="Times New Roman" w:hAnsi="Times New Roman" w:cs="Times New Roman"/>
          <w:color w:val="auto"/>
          <w:szCs w:val="24"/>
          <w:lang w:eastAsia="fr-NC"/>
        </w:rPr>
        <w:t>Les offres seront évaluées selon les critères suivants :</w:t>
      </w:r>
    </w:p>
    <w:p w:rsidR="00F91693" w:rsidRPr="00F91693" w:rsidRDefault="00EE40B4" w:rsidP="00F91693">
      <w:pPr>
        <w:numPr>
          <w:ilvl w:val="0"/>
          <w:numId w:val="7"/>
        </w:numPr>
        <w:spacing w:before="100" w:beforeAutospacing="1" w:after="100" w:afterAutospacing="1" w:line="240" w:lineRule="auto"/>
        <w:ind w:right="0"/>
        <w:jc w:val="left"/>
        <w:rPr>
          <w:rFonts w:ascii="Times New Roman" w:eastAsia="Times New Roman" w:hAnsi="Times New Roman" w:cs="Times New Roman"/>
          <w:color w:val="auto"/>
          <w:szCs w:val="24"/>
          <w:lang w:eastAsia="fr-NC"/>
        </w:rPr>
      </w:pPr>
      <w:r>
        <w:rPr>
          <w:rFonts w:ascii="Times New Roman" w:eastAsia="Times New Roman" w:hAnsi="Times New Roman" w:cs="Times New Roman"/>
          <w:color w:val="auto"/>
          <w:szCs w:val="24"/>
          <w:lang w:eastAsia="fr-NC"/>
        </w:rPr>
        <w:t>4</w:t>
      </w:r>
      <w:r w:rsidR="00F91693" w:rsidRPr="00F91693">
        <w:rPr>
          <w:rFonts w:ascii="Times New Roman" w:eastAsia="Times New Roman" w:hAnsi="Times New Roman" w:cs="Times New Roman"/>
          <w:color w:val="auto"/>
          <w:szCs w:val="24"/>
          <w:lang w:eastAsia="fr-NC"/>
        </w:rPr>
        <w:t>0% prix ;</w:t>
      </w:r>
    </w:p>
    <w:p w:rsidR="00F91693" w:rsidRPr="00F91693" w:rsidRDefault="00EE40B4" w:rsidP="00F91693">
      <w:pPr>
        <w:numPr>
          <w:ilvl w:val="0"/>
          <w:numId w:val="7"/>
        </w:numPr>
        <w:spacing w:before="100" w:beforeAutospacing="1" w:after="160" w:line="252" w:lineRule="auto"/>
        <w:ind w:right="0"/>
        <w:jc w:val="left"/>
        <w:rPr>
          <w:rFonts w:ascii="Times New Roman" w:eastAsia="Times New Roman" w:hAnsi="Times New Roman" w:cs="Times New Roman"/>
          <w:color w:val="auto"/>
          <w:szCs w:val="24"/>
          <w:lang w:eastAsia="fr-NC"/>
        </w:rPr>
      </w:pPr>
      <w:r>
        <w:rPr>
          <w:rFonts w:ascii="Times New Roman" w:eastAsia="Times New Roman" w:hAnsi="Times New Roman" w:cs="Times New Roman"/>
          <w:color w:val="auto"/>
          <w:szCs w:val="24"/>
          <w:lang w:eastAsia="fr-NC"/>
        </w:rPr>
        <w:t>6</w:t>
      </w:r>
      <w:r w:rsidR="00F91693" w:rsidRPr="00F91693">
        <w:rPr>
          <w:rFonts w:ascii="Times New Roman" w:eastAsia="Times New Roman" w:hAnsi="Times New Roman" w:cs="Times New Roman"/>
          <w:color w:val="auto"/>
          <w:szCs w:val="24"/>
          <w:lang w:eastAsia="fr-NC"/>
        </w:rPr>
        <w:t>0% valeur technique (délais, références, méthodologie, ressources humaines et moyens techniques).</w:t>
      </w:r>
    </w:p>
    <w:p w:rsidR="00F91693" w:rsidRDefault="00F91693">
      <w:pPr>
        <w:ind w:left="-5" w:right="0"/>
      </w:pPr>
    </w:p>
    <w:p w:rsidR="00A54FD6" w:rsidRDefault="00434CBF">
      <w:pPr>
        <w:ind w:left="-5" w:right="0"/>
      </w:pPr>
      <w:r>
        <w:t xml:space="preserve">Les soumissionnaires restent engagés par leur offre pendant un délai de quatre-vingt-dix (90) jours à compter de la date limite de remise des offres. </w:t>
      </w:r>
    </w:p>
    <w:p w:rsidR="00A54FD6" w:rsidRDefault="00434CBF">
      <w:pPr>
        <w:ind w:left="-5" w:right="0"/>
      </w:pPr>
      <w:r>
        <w:t xml:space="preserve">Le maitre de l’ouvrage se réserve le droit de ne pas donner suite ou de ne donner qu’une suite partielle au présent appel d’offres. </w:t>
      </w:r>
    </w:p>
    <w:sectPr w:rsidR="00A54FD6" w:rsidSect="00EE40B4">
      <w:pgSz w:w="11906" w:h="16838"/>
      <w:pgMar w:top="567" w:right="1413" w:bottom="144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9939CE"/>
    <w:multiLevelType w:val="hybridMultilevel"/>
    <w:tmpl w:val="A14A2FE0"/>
    <w:lvl w:ilvl="0" w:tplc="1F14962E">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08E9AE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426D0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0ACFC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4C0C8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2044EF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39895C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14774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3CB1C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4C1F3D"/>
    <w:multiLevelType w:val="singleLevel"/>
    <w:tmpl w:val="50229A6C"/>
    <w:lvl w:ilvl="0">
      <w:start w:val="2"/>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2DC76896"/>
    <w:multiLevelType w:val="hybridMultilevel"/>
    <w:tmpl w:val="D22EC510"/>
    <w:lvl w:ilvl="0" w:tplc="768EB2A6">
      <w:start w:val="4"/>
      <w:numFmt w:val="lowerLetter"/>
      <w:lvlText w:val="%1)"/>
      <w:lvlJc w:val="left"/>
      <w:pPr>
        <w:tabs>
          <w:tab w:val="num" w:pos="1069"/>
        </w:tabs>
        <w:ind w:left="1069" w:hanging="360"/>
      </w:pPr>
      <w:rPr>
        <w:rFonts w:hint="default"/>
      </w:rPr>
    </w:lvl>
    <w:lvl w:ilvl="1" w:tplc="040C0019">
      <w:start w:val="1"/>
      <w:numFmt w:val="lowerLetter"/>
      <w:lvlText w:val="%2."/>
      <w:lvlJc w:val="left"/>
      <w:pPr>
        <w:tabs>
          <w:tab w:val="num" w:pos="1014"/>
        </w:tabs>
        <w:ind w:left="1014" w:hanging="360"/>
      </w:pPr>
    </w:lvl>
    <w:lvl w:ilvl="2" w:tplc="040C001B">
      <w:start w:val="1"/>
      <w:numFmt w:val="lowerRoman"/>
      <w:lvlText w:val="%3."/>
      <w:lvlJc w:val="right"/>
      <w:pPr>
        <w:tabs>
          <w:tab w:val="num" w:pos="1734"/>
        </w:tabs>
        <w:ind w:left="1734" w:hanging="180"/>
      </w:pPr>
    </w:lvl>
    <w:lvl w:ilvl="3" w:tplc="040C000F" w:tentative="1">
      <w:start w:val="1"/>
      <w:numFmt w:val="decimal"/>
      <w:lvlText w:val="%4."/>
      <w:lvlJc w:val="left"/>
      <w:pPr>
        <w:tabs>
          <w:tab w:val="num" w:pos="2454"/>
        </w:tabs>
        <w:ind w:left="2454" w:hanging="360"/>
      </w:pPr>
    </w:lvl>
    <w:lvl w:ilvl="4" w:tplc="040C0019" w:tentative="1">
      <w:start w:val="1"/>
      <w:numFmt w:val="lowerLetter"/>
      <w:lvlText w:val="%5."/>
      <w:lvlJc w:val="left"/>
      <w:pPr>
        <w:tabs>
          <w:tab w:val="num" w:pos="3174"/>
        </w:tabs>
        <w:ind w:left="3174" w:hanging="360"/>
      </w:pPr>
    </w:lvl>
    <w:lvl w:ilvl="5" w:tplc="040C001B" w:tentative="1">
      <w:start w:val="1"/>
      <w:numFmt w:val="lowerRoman"/>
      <w:lvlText w:val="%6."/>
      <w:lvlJc w:val="right"/>
      <w:pPr>
        <w:tabs>
          <w:tab w:val="num" w:pos="3894"/>
        </w:tabs>
        <w:ind w:left="3894" w:hanging="180"/>
      </w:pPr>
    </w:lvl>
    <w:lvl w:ilvl="6" w:tplc="040C000F" w:tentative="1">
      <w:start w:val="1"/>
      <w:numFmt w:val="decimal"/>
      <w:lvlText w:val="%7."/>
      <w:lvlJc w:val="left"/>
      <w:pPr>
        <w:tabs>
          <w:tab w:val="num" w:pos="4614"/>
        </w:tabs>
        <w:ind w:left="4614" w:hanging="360"/>
      </w:pPr>
    </w:lvl>
    <w:lvl w:ilvl="7" w:tplc="040C0019" w:tentative="1">
      <w:start w:val="1"/>
      <w:numFmt w:val="lowerLetter"/>
      <w:lvlText w:val="%8."/>
      <w:lvlJc w:val="left"/>
      <w:pPr>
        <w:tabs>
          <w:tab w:val="num" w:pos="5334"/>
        </w:tabs>
        <w:ind w:left="5334" w:hanging="360"/>
      </w:pPr>
    </w:lvl>
    <w:lvl w:ilvl="8" w:tplc="040C001B" w:tentative="1">
      <w:start w:val="1"/>
      <w:numFmt w:val="lowerRoman"/>
      <w:lvlText w:val="%9."/>
      <w:lvlJc w:val="right"/>
      <w:pPr>
        <w:tabs>
          <w:tab w:val="num" w:pos="6054"/>
        </w:tabs>
        <w:ind w:left="6054" w:hanging="180"/>
      </w:pPr>
    </w:lvl>
  </w:abstractNum>
  <w:abstractNum w:abstractNumId="4" w15:restartNumberingAfterBreak="0">
    <w:nsid w:val="31E732A1"/>
    <w:multiLevelType w:val="hybridMultilevel"/>
    <w:tmpl w:val="E06E6758"/>
    <w:lvl w:ilvl="0" w:tplc="6CF46D6C">
      <w:start w:val="3"/>
      <w:numFmt w:val="lowerLetter"/>
      <w:lvlText w:val="%1)"/>
      <w:lvlJc w:val="left"/>
      <w:pPr>
        <w:tabs>
          <w:tab w:val="num" w:pos="1069"/>
        </w:tabs>
        <w:ind w:left="1069" w:hanging="360"/>
      </w:pPr>
      <w:rPr>
        <w:rFonts w:hint="default"/>
      </w:rPr>
    </w:lvl>
    <w:lvl w:ilvl="1" w:tplc="040C0019">
      <w:start w:val="1"/>
      <w:numFmt w:val="lowerLetter"/>
      <w:lvlText w:val="%2."/>
      <w:lvlJc w:val="left"/>
      <w:pPr>
        <w:tabs>
          <w:tab w:val="num" w:pos="1014"/>
        </w:tabs>
        <w:ind w:left="1014" w:hanging="360"/>
      </w:pPr>
    </w:lvl>
    <w:lvl w:ilvl="2" w:tplc="040C001B">
      <w:start w:val="1"/>
      <w:numFmt w:val="lowerRoman"/>
      <w:lvlText w:val="%3."/>
      <w:lvlJc w:val="right"/>
      <w:pPr>
        <w:tabs>
          <w:tab w:val="num" w:pos="1734"/>
        </w:tabs>
        <w:ind w:left="1734" w:hanging="180"/>
      </w:pPr>
    </w:lvl>
    <w:lvl w:ilvl="3" w:tplc="040C000F" w:tentative="1">
      <w:start w:val="1"/>
      <w:numFmt w:val="decimal"/>
      <w:lvlText w:val="%4."/>
      <w:lvlJc w:val="left"/>
      <w:pPr>
        <w:tabs>
          <w:tab w:val="num" w:pos="2454"/>
        </w:tabs>
        <w:ind w:left="2454" w:hanging="360"/>
      </w:pPr>
    </w:lvl>
    <w:lvl w:ilvl="4" w:tplc="040C0019" w:tentative="1">
      <w:start w:val="1"/>
      <w:numFmt w:val="lowerLetter"/>
      <w:lvlText w:val="%5."/>
      <w:lvlJc w:val="left"/>
      <w:pPr>
        <w:tabs>
          <w:tab w:val="num" w:pos="3174"/>
        </w:tabs>
        <w:ind w:left="3174" w:hanging="360"/>
      </w:pPr>
    </w:lvl>
    <w:lvl w:ilvl="5" w:tplc="040C001B" w:tentative="1">
      <w:start w:val="1"/>
      <w:numFmt w:val="lowerRoman"/>
      <w:lvlText w:val="%6."/>
      <w:lvlJc w:val="right"/>
      <w:pPr>
        <w:tabs>
          <w:tab w:val="num" w:pos="3894"/>
        </w:tabs>
        <w:ind w:left="3894" w:hanging="180"/>
      </w:pPr>
    </w:lvl>
    <w:lvl w:ilvl="6" w:tplc="040C000F" w:tentative="1">
      <w:start w:val="1"/>
      <w:numFmt w:val="decimal"/>
      <w:lvlText w:val="%7."/>
      <w:lvlJc w:val="left"/>
      <w:pPr>
        <w:tabs>
          <w:tab w:val="num" w:pos="4614"/>
        </w:tabs>
        <w:ind w:left="4614" w:hanging="360"/>
      </w:pPr>
    </w:lvl>
    <w:lvl w:ilvl="7" w:tplc="040C0019" w:tentative="1">
      <w:start w:val="1"/>
      <w:numFmt w:val="lowerLetter"/>
      <w:lvlText w:val="%8."/>
      <w:lvlJc w:val="left"/>
      <w:pPr>
        <w:tabs>
          <w:tab w:val="num" w:pos="5334"/>
        </w:tabs>
        <w:ind w:left="5334" w:hanging="360"/>
      </w:pPr>
    </w:lvl>
    <w:lvl w:ilvl="8" w:tplc="040C001B" w:tentative="1">
      <w:start w:val="1"/>
      <w:numFmt w:val="lowerRoman"/>
      <w:lvlText w:val="%9."/>
      <w:lvlJc w:val="right"/>
      <w:pPr>
        <w:tabs>
          <w:tab w:val="num" w:pos="6054"/>
        </w:tabs>
        <w:ind w:left="6054" w:hanging="180"/>
      </w:pPr>
    </w:lvl>
  </w:abstractNum>
  <w:abstractNum w:abstractNumId="5" w15:restartNumberingAfterBreak="0">
    <w:nsid w:val="3EDE1B38"/>
    <w:multiLevelType w:val="hybridMultilevel"/>
    <w:tmpl w:val="64BE37B0"/>
    <w:lvl w:ilvl="0" w:tplc="44306B6C">
      <w:start w:val="2"/>
      <w:numFmt w:val="lowerLetter"/>
      <w:lvlText w:val="%1)"/>
      <w:lvlJc w:val="left"/>
      <w:pPr>
        <w:tabs>
          <w:tab w:val="num" w:pos="1069"/>
        </w:tabs>
        <w:ind w:left="106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A7C5652"/>
    <w:multiLevelType w:val="hybridMultilevel"/>
    <w:tmpl w:val="8FDC83F2"/>
    <w:lvl w:ilvl="0" w:tplc="C5248318">
      <w:numFmt w:val="bullet"/>
      <w:lvlText w:val="-"/>
      <w:lvlJc w:val="left"/>
      <w:pPr>
        <w:ind w:left="1800" w:hanging="360"/>
      </w:pPr>
      <w:rPr>
        <w:rFonts w:ascii="Times New Roman" w:eastAsia="Calibri" w:hAnsi="Times New Roman" w:cs="Times New Roman" w:hint="default"/>
      </w:rPr>
    </w:lvl>
    <w:lvl w:ilvl="1" w:tplc="0C000003">
      <w:start w:val="1"/>
      <w:numFmt w:val="bullet"/>
      <w:lvlText w:val="o"/>
      <w:lvlJc w:val="left"/>
      <w:pPr>
        <w:ind w:left="2520" w:hanging="360"/>
      </w:pPr>
      <w:rPr>
        <w:rFonts w:ascii="Courier New" w:hAnsi="Courier New" w:cs="Courier New" w:hint="default"/>
      </w:rPr>
    </w:lvl>
    <w:lvl w:ilvl="2" w:tplc="0C000005">
      <w:start w:val="1"/>
      <w:numFmt w:val="bullet"/>
      <w:lvlText w:val=""/>
      <w:lvlJc w:val="left"/>
      <w:pPr>
        <w:ind w:left="3240" w:hanging="360"/>
      </w:pPr>
      <w:rPr>
        <w:rFonts w:ascii="Wingdings" w:hAnsi="Wingdings" w:hint="default"/>
      </w:rPr>
    </w:lvl>
    <w:lvl w:ilvl="3" w:tplc="0C000001">
      <w:start w:val="1"/>
      <w:numFmt w:val="bullet"/>
      <w:lvlText w:val=""/>
      <w:lvlJc w:val="left"/>
      <w:pPr>
        <w:ind w:left="3960" w:hanging="360"/>
      </w:pPr>
      <w:rPr>
        <w:rFonts w:ascii="Symbol" w:hAnsi="Symbol" w:hint="default"/>
      </w:rPr>
    </w:lvl>
    <w:lvl w:ilvl="4" w:tplc="0C000003">
      <w:start w:val="1"/>
      <w:numFmt w:val="bullet"/>
      <w:lvlText w:val="o"/>
      <w:lvlJc w:val="left"/>
      <w:pPr>
        <w:ind w:left="4680" w:hanging="360"/>
      </w:pPr>
      <w:rPr>
        <w:rFonts w:ascii="Courier New" w:hAnsi="Courier New" w:cs="Courier New" w:hint="default"/>
      </w:rPr>
    </w:lvl>
    <w:lvl w:ilvl="5" w:tplc="0C000005">
      <w:start w:val="1"/>
      <w:numFmt w:val="bullet"/>
      <w:lvlText w:val=""/>
      <w:lvlJc w:val="left"/>
      <w:pPr>
        <w:ind w:left="5400" w:hanging="360"/>
      </w:pPr>
      <w:rPr>
        <w:rFonts w:ascii="Wingdings" w:hAnsi="Wingdings" w:hint="default"/>
      </w:rPr>
    </w:lvl>
    <w:lvl w:ilvl="6" w:tplc="0C000001">
      <w:start w:val="1"/>
      <w:numFmt w:val="bullet"/>
      <w:lvlText w:val=""/>
      <w:lvlJc w:val="left"/>
      <w:pPr>
        <w:ind w:left="6120" w:hanging="360"/>
      </w:pPr>
      <w:rPr>
        <w:rFonts w:ascii="Symbol" w:hAnsi="Symbol" w:hint="default"/>
      </w:rPr>
    </w:lvl>
    <w:lvl w:ilvl="7" w:tplc="0C000003">
      <w:start w:val="1"/>
      <w:numFmt w:val="bullet"/>
      <w:lvlText w:val="o"/>
      <w:lvlJc w:val="left"/>
      <w:pPr>
        <w:ind w:left="6840" w:hanging="360"/>
      </w:pPr>
      <w:rPr>
        <w:rFonts w:ascii="Courier New" w:hAnsi="Courier New" w:cs="Courier New" w:hint="default"/>
      </w:rPr>
    </w:lvl>
    <w:lvl w:ilvl="8" w:tplc="0C000005">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FD6"/>
    <w:rsid w:val="00030560"/>
    <w:rsid w:val="00080267"/>
    <w:rsid w:val="000855BF"/>
    <w:rsid w:val="0015431B"/>
    <w:rsid w:val="00434CBF"/>
    <w:rsid w:val="005F7C0A"/>
    <w:rsid w:val="007D41CF"/>
    <w:rsid w:val="00815A43"/>
    <w:rsid w:val="00941DC7"/>
    <w:rsid w:val="009730C2"/>
    <w:rsid w:val="00A31D18"/>
    <w:rsid w:val="00A54FD6"/>
    <w:rsid w:val="00A55778"/>
    <w:rsid w:val="00B25919"/>
    <w:rsid w:val="00B725AE"/>
    <w:rsid w:val="00BB7248"/>
    <w:rsid w:val="00C31AD9"/>
    <w:rsid w:val="00EE40B4"/>
    <w:rsid w:val="00F916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032E0"/>
  <w15:docId w15:val="{27E4FF2D-D4C4-4940-82A1-05C52F1A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71" w:line="250" w:lineRule="auto"/>
      <w:ind w:left="10" w:right="3" w:hanging="10"/>
      <w:jc w:val="both"/>
    </w:pPr>
    <w:rPr>
      <w:rFonts w:ascii="Calibri" w:eastAsia="Calibri" w:hAnsi="Calibri" w:cs="Calibri"/>
      <w:color w:val="000000"/>
      <w:sz w:val="24"/>
    </w:rPr>
  </w:style>
  <w:style w:type="paragraph" w:styleId="Titre1">
    <w:name w:val="heading 1"/>
    <w:next w:val="Normal"/>
    <w:link w:val="Titre1Car"/>
    <w:uiPriority w:val="9"/>
    <w:unhideWhenUsed/>
    <w:qFormat/>
    <w:pPr>
      <w:keepNext/>
      <w:keepLines/>
      <w:spacing w:after="161"/>
      <w:ind w:left="216"/>
      <w:jc w:val="center"/>
      <w:outlineLvl w:val="0"/>
    </w:pPr>
    <w:rPr>
      <w:rFonts w:ascii="Calibri" w:eastAsia="Calibri" w:hAnsi="Calibri" w:cs="Calibri"/>
      <w:b/>
      <w:color w:val="000000"/>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32"/>
    </w:rPr>
  </w:style>
  <w:style w:type="paragraph" w:styleId="Paragraphedeliste">
    <w:name w:val="List Paragraph"/>
    <w:basedOn w:val="Normal"/>
    <w:uiPriority w:val="34"/>
    <w:qFormat/>
    <w:rsid w:val="007D41CF"/>
    <w:pPr>
      <w:ind w:left="720"/>
      <w:contextualSpacing/>
    </w:pPr>
  </w:style>
  <w:style w:type="character" w:styleId="Marquedecommentaire">
    <w:name w:val="annotation reference"/>
    <w:basedOn w:val="Policepardfaut"/>
    <w:semiHidden/>
    <w:rsid w:val="007D41CF"/>
    <w:rPr>
      <w:sz w:val="16"/>
      <w:szCs w:val="16"/>
    </w:rPr>
  </w:style>
  <w:style w:type="character" w:styleId="Lienhypertexte">
    <w:name w:val="Hyperlink"/>
    <w:basedOn w:val="Policepardfaut"/>
    <w:uiPriority w:val="99"/>
    <w:unhideWhenUsed/>
    <w:rsid w:val="00EE40B4"/>
    <w:rPr>
      <w:color w:val="0563C1" w:themeColor="hyperlink"/>
      <w:u w:val="single"/>
    </w:rPr>
  </w:style>
  <w:style w:type="character" w:styleId="Mentionnonrsolue">
    <w:name w:val="Unresolved Mention"/>
    <w:basedOn w:val="Policepardfaut"/>
    <w:uiPriority w:val="99"/>
    <w:semiHidden/>
    <w:unhideWhenUsed/>
    <w:rsid w:val="00EE4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174361">
      <w:bodyDiv w:val="1"/>
      <w:marLeft w:val="0"/>
      <w:marRight w:val="0"/>
      <w:marTop w:val="0"/>
      <w:marBottom w:val="0"/>
      <w:divBdr>
        <w:top w:val="none" w:sz="0" w:space="0" w:color="auto"/>
        <w:left w:val="none" w:sz="0" w:space="0" w:color="auto"/>
        <w:bottom w:val="none" w:sz="0" w:space="0" w:color="auto"/>
        <w:right w:val="none" w:sz="0" w:space="0" w:color="auto"/>
      </w:divBdr>
    </w:div>
    <w:div w:id="1092319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cjs.ppvp.contact@province-sud.nc" TargetMode="External"/><Relationship Id="rId3" Type="http://schemas.openxmlformats.org/officeDocument/2006/relationships/settings" Target="settings.xml"/><Relationship Id="rId7" Type="http://schemas.openxmlformats.org/officeDocument/2006/relationships/hyperlink" Target="mailto:dcjs.ppvp.contact@province-sud.n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ent.fayard@province-sud.nc"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uridoc.gouv.nc/juridoc/jdtextes.nsf/(web-All)/2CDFBC8AB3D584C84B2574CE00781BB9/$File/Deliberation_14-90-APS_du_24-01-1990_ChG_04-08-2022.pdf?OpenEleme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PROVINCE-SUD</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Tateia</dc:creator>
  <cp:keywords/>
  <cp:lastModifiedBy>Ingrid Tateia</cp:lastModifiedBy>
  <cp:revision>3</cp:revision>
  <dcterms:created xsi:type="dcterms:W3CDTF">2026-04-02T22:10:00Z</dcterms:created>
  <dcterms:modified xsi:type="dcterms:W3CDTF">2026-04-02T22:11:00Z</dcterms:modified>
</cp:coreProperties>
</file>